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4C9" w:rsidRDefault="00CA7EF7">
      <w:pPr>
        <w:ind w:left="43"/>
      </w:pPr>
      <w:r>
        <w:t>O. Š. Bogumila Tonija</w:t>
      </w:r>
    </w:p>
    <w:p w:rsidR="009804C9" w:rsidRDefault="00CA7EF7">
      <w:pPr>
        <w:ind w:left="43" w:right="6730"/>
      </w:pPr>
      <w:r>
        <w:t>l. Perkovca 90 10430 Samobor</w:t>
      </w:r>
    </w:p>
    <w:p w:rsidR="009804C9" w:rsidRDefault="00CA7EF7">
      <w:pPr>
        <w:spacing w:after="267"/>
        <w:ind w:firstLine="0"/>
        <w:jc w:val="left"/>
      </w:pPr>
      <w:r>
        <w:rPr>
          <w:rFonts w:ascii="Times New Roman" w:eastAsia="Times New Roman" w:hAnsi="Times New Roman" w:cs="Times New Roman"/>
        </w:rPr>
        <w:t>018: 32251441747</w:t>
      </w:r>
    </w:p>
    <w:p w:rsidR="009804C9" w:rsidRDefault="00CA7EF7">
      <w:pPr>
        <w:spacing w:after="256"/>
        <w:ind w:left="43" w:right="5587"/>
      </w:pPr>
      <w:r>
        <w:t>KLASA:400-04/24-01/3 URBROJ: 238-27-12-24-1</w:t>
      </w:r>
    </w:p>
    <w:p w:rsidR="009804C9" w:rsidRDefault="00CA7EF7">
      <w:pPr>
        <w:spacing w:after="226"/>
        <w:ind w:left="48" w:firstLine="0"/>
        <w:jc w:val="left"/>
      </w:pPr>
      <w:r>
        <w:rPr>
          <w:sz w:val="26"/>
        </w:rPr>
        <w:t>Samobor, 29. 5. 2024.</w:t>
      </w:r>
    </w:p>
    <w:p w:rsidR="009804C9" w:rsidRDefault="00CA7EF7">
      <w:pPr>
        <w:spacing w:after="649"/>
        <w:ind w:left="43" w:firstLine="667"/>
      </w:pPr>
      <w:r>
        <w:t>Temeljem odredbe članka 215. stavka 6. Pravilnika o  proračunskom računovodstvu i računskom planu (NN br. 124/14, 115/15, 87/16, 3/18 126/19, 108/20 i 158/23), i članka 26. Statuta Školski odbor Osnovne škole Bogumila Tonija na 49. Sjednici održanoj 29. 5. 2024. godine donosi</w:t>
      </w:r>
    </w:p>
    <w:p w:rsidR="009804C9" w:rsidRDefault="00F37D88" w:rsidP="00CA7EF7">
      <w:pPr>
        <w:pStyle w:val="Naslov1"/>
      </w:pPr>
      <w:r>
        <w:t xml:space="preserve">     </w:t>
      </w:r>
      <w:bookmarkStart w:id="0" w:name="_GoBack"/>
      <w:bookmarkEnd w:id="0"/>
      <w:r w:rsidR="00CA7EF7">
        <w:t>O D L U K U   O</w:t>
      </w:r>
    </w:p>
    <w:p w:rsidR="00CA7EF7" w:rsidRPr="00CA7EF7" w:rsidRDefault="00CA7EF7" w:rsidP="00CA7EF7">
      <w:pPr>
        <w:jc w:val="center"/>
      </w:pPr>
    </w:p>
    <w:p w:rsidR="009804C9" w:rsidRDefault="00CA7EF7" w:rsidP="00CA7EF7">
      <w:pPr>
        <w:spacing w:after="818"/>
        <w:ind w:left="1339" w:firstLine="0"/>
        <w:jc w:val="center"/>
      </w:pPr>
      <w:r>
        <w:rPr>
          <w:sz w:val="30"/>
        </w:rPr>
        <w:t>RASPODJELI REZULTATA POSLOVANJA O. Š. B. TONIJA ZA                                 2023. GODINU</w:t>
      </w:r>
    </w:p>
    <w:p w:rsidR="009804C9" w:rsidRDefault="00CA7EF7">
      <w:pPr>
        <w:spacing w:after="534"/>
        <w:ind w:left="3365"/>
      </w:pPr>
      <w:r>
        <w:t>Članak 1.</w:t>
      </w:r>
    </w:p>
    <w:p w:rsidR="009804C9" w:rsidRDefault="00CA7EF7">
      <w:pPr>
        <w:spacing w:after="516"/>
        <w:ind w:left="43" w:right="1368" w:firstLine="1042"/>
      </w:pPr>
      <w:r>
        <w:t>Ovom odlukom utvrđuje se financijski rezultat O. Š. Bogumila Tonija ostvaren na dan 31.12.2023. godine u iznosu od 16.717,83 eura koji se sastoji od viška prihoda poslovanja u iznosu od 58.501,43 eura i manjka prihoda od 41.783,60 €.</w:t>
      </w:r>
    </w:p>
    <w:p w:rsidR="009804C9" w:rsidRDefault="00CA7EF7">
      <w:pPr>
        <w:spacing w:after="502"/>
        <w:ind w:left="3365"/>
      </w:pPr>
      <w:r>
        <w:t>Članak 2.</w:t>
      </w:r>
    </w:p>
    <w:p w:rsidR="009804C9" w:rsidRDefault="00CA7EF7">
      <w:pPr>
        <w:ind w:left="1013"/>
      </w:pPr>
      <w:r>
        <w:t>Financijski rezultat sastoji se od :</w:t>
      </w:r>
    </w:p>
    <w:p w:rsidR="009804C9" w:rsidRDefault="00CA7EF7">
      <w:pPr>
        <w:numPr>
          <w:ilvl w:val="0"/>
          <w:numId w:val="1"/>
        </w:numPr>
        <w:spacing w:after="252"/>
        <w:ind w:right="113" w:firstLine="816"/>
      </w:pPr>
      <w:r>
        <w:t xml:space="preserve">namjenskih viškova prihoda u ukupnom iznosu od 58.501,43 eura </w:t>
      </w:r>
      <w:r>
        <w:rPr>
          <w:noProof/>
        </w:rPr>
        <w:drawing>
          <wp:inline distT="0" distB="0" distL="0" distR="0">
            <wp:extent cx="24383" cy="24390"/>
            <wp:effectExtent l="0" t="0" r="0" b="0"/>
            <wp:docPr id="891" name="Picture 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4C9" w:rsidRDefault="00CA7EF7">
      <w:pPr>
        <w:numPr>
          <w:ilvl w:val="0"/>
          <w:numId w:val="1"/>
        </w:numPr>
        <w:ind w:right="113" w:firstLine="816"/>
      </w:pPr>
      <w:r>
        <w:lastRenderedPageBreak/>
        <w:t>manjka koji se odnosi na nepodmirene obveze iz izvora financiranja Grada Samobora u ukupnom iznosu od 19.395,71 eura to je metodološko manjak , te manjak od 22.387,89 € od Ministarstva znanosti izvor pomoći , za prehranu učenika.</w:t>
      </w:r>
    </w:p>
    <w:p w:rsidR="009804C9" w:rsidRDefault="00CA7EF7">
      <w:pPr>
        <w:spacing w:after="274"/>
        <w:ind w:left="3230"/>
      </w:pPr>
      <w:r>
        <w:t>Članak 3.</w:t>
      </w:r>
    </w:p>
    <w:p w:rsidR="009804C9" w:rsidRDefault="00CA7EF7">
      <w:pPr>
        <w:ind w:left="2088"/>
      </w:pPr>
      <w:r>
        <w:t>Prema izvorima financiranja manjak se odnosi na :</w:t>
      </w:r>
    </w:p>
    <w:p w:rsidR="009804C9" w:rsidRDefault="00CA7EF7">
      <w:pPr>
        <w:spacing w:after="269"/>
        <w:ind w:left="341"/>
      </w:pPr>
      <w:r>
        <w:t>Manjak prihoda iz članka 2. ove Odluke iz izvora grad posebne namjena (3.1) u iznosu od -19.395,71 eura koji se odnosi na nepodmirene obveze iz izvora financiranja Grada Samobora pokriven je ostvarenjem prihoda od nadležnog proračuna tijekom 2024. godine (podmirenjem obveza prema dobavljačima od strane Grada Samobora).</w:t>
      </w:r>
    </w:p>
    <w:p w:rsidR="009804C9" w:rsidRDefault="00CA7EF7">
      <w:pPr>
        <w:ind w:left="298" w:right="139"/>
      </w:pPr>
      <w:r>
        <w:t>Manjak prihoda od izvora pomoći škola ( 4.9) od -22.387,89 za školsku prehranu bit će pokriven uplatom sredstava od Ministarstva znanosti i obrazovanja u 01. mjesecu 2024.g.</w:t>
      </w:r>
    </w:p>
    <w:p w:rsidR="009804C9" w:rsidRDefault="00CA7EF7">
      <w:pPr>
        <w:spacing w:after="287"/>
        <w:ind w:left="3106"/>
      </w:pPr>
      <w:r>
        <w:t>Članak 4.</w:t>
      </w:r>
    </w:p>
    <w:p w:rsidR="009804C9" w:rsidRDefault="00CA7EF7">
      <w:pPr>
        <w:ind w:left="403" w:firstLine="629"/>
      </w:pPr>
      <w:r>
        <w:t>Prema izvorima financiranja struktura namjenskih viškova iz članka 2. ove Odluke u ukupnom iznosu od 58.501,43 eura je kako slijedi:</w:t>
      </w:r>
    </w:p>
    <w:p w:rsidR="009804C9" w:rsidRDefault="00CA7EF7">
      <w:pPr>
        <w:spacing w:after="655"/>
        <w:ind w:left="1018"/>
      </w:pPr>
      <w:r>
        <w:t>Viškovi namjenskih prihoda u ukupnom iznosu od 58.501,43 € rasporedit će se izmjenama i dopunama financijskog plana (rebalansom) za 2024. godinu, kako</w:t>
      </w:r>
    </w:p>
    <w:p w:rsidR="009804C9" w:rsidRDefault="00CA7EF7">
      <w:pPr>
        <w:numPr>
          <w:ilvl w:val="0"/>
          <w:numId w:val="2"/>
        </w:numPr>
        <w:spacing w:after="113"/>
        <w:ind w:right="185"/>
      </w:pPr>
      <w:r>
        <w:t>Višak prihoda iz posebnih namjena u iznosu od 34.406,49 € utrošit će se za nabavu za opreme u školskoj kuhinji i sitnog inventara u školskoj kuhinji te za nabavu didaktičkog materijala, sportske opreme, informatičke opreme i uredskog namještaja (klupe, stolice, ormari) za produženi boravak, usluge tekućeg i investicijskog održavanja te intelektualne i osobne usluge.</w:t>
      </w:r>
    </w:p>
    <w:p w:rsidR="009804C9" w:rsidRDefault="00CA7EF7">
      <w:pPr>
        <w:numPr>
          <w:ilvl w:val="0"/>
          <w:numId w:val="2"/>
        </w:numPr>
        <w:spacing w:after="313"/>
        <w:ind w:right="185"/>
      </w:pPr>
      <w:r>
        <w:t>Višak prihoda od vlastitih izvora od 351,52 € utrošit će se za usluge za tekuće održavanje prostora škole.</w:t>
      </w:r>
    </w:p>
    <w:p w:rsidR="009804C9" w:rsidRDefault="00CA7EF7">
      <w:pPr>
        <w:numPr>
          <w:ilvl w:val="0"/>
          <w:numId w:val="2"/>
        </w:numPr>
        <w:spacing w:after="321"/>
        <w:ind w:right="185"/>
      </w:pPr>
      <w:r>
        <w:t>Višak prihoda od pomoći u iznosu od 1.922,98 eura utrošit će se za rashode Županijskih stručnih vijeća, sukladno iskazanim potrebama(nabava opreme).</w:t>
      </w:r>
    </w:p>
    <w:p w:rsidR="009804C9" w:rsidRDefault="00CA7EF7">
      <w:pPr>
        <w:numPr>
          <w:ilvl w:val="0"/>
          <w:numId w:val="2"/>
        </w:numPr>
        <w:spacing w:after="310"/>
        <w:ind w:right="185"/>
      </w:pPr>
      <w:r>
        <w:t xml:space="preserve">Višak prihoda od pomoći u iznosu od 18.248,80 eura od za </w:t>
      </w:r>
      <w:proofErr w:type="spellStart"/>
      <w:r>
        <w:t>Erasmus</w:t>
      </w:r>
      <w:proofErr w:type="spellEnd"/>
      <w:r>
        <w:t xml:space="preserve"> + bit će utrošen po programu projekta i sklopljenog ugovora za Rad s darovitim učenicima - ulaganje u našu budućnost</w:t>
      </w:r>
    </w:p>
    <w:p w:rsidR="009804C9" w:rsidRDefault="00CA7EF7">
      <w:pPr>
        <w:numPr>
          <w:ilvl w:val="0"/>
          <w:numId w:val="2"/>
        </w:numPr>
        <w:ind w:right="185"/>
      </w:pPr>
      <w:r>
        <w:lastRenderedPageBreak/>
        <w:t xml:space="preserve">Višak prihoda od pomoći u iznosu od 1.285,74 € za neisplaćenu pomoć </w:t>
      </w:r>
      <w:proofErr w:type="spellStart"/>
      <w:r>
        <w:t>Planinčić</w:t>
      </w:r>
      <w:proofErr w:type="spellEnd"/>
      <w:r>
        <w:t xml:space="preserve"> M. I to 882,88 € odnosi se na pomoć za smrt zaposlenika i 402,86 € naknada za bolovanje duže od 90.dana za 10/2023. Sredstva će biti isplaćena poslije ostavinske rasprave po rješenju o nasljeđivanju u 2024.g.</w:t>
      </w:r>
    </w:p>
    <w:p w:rsidR="009804C9" w:rsidRDefault="00CA7EF7">
      <w:pPr>
        <w:numPr>
          <w:ilvl w:val="0"/>
          <w:numId w:val="2"/>
        </w:numPr>
        <w:spacing w:after="281"/>
        <w:ind w:right="185"/>
      </w:pPr>
      <w:r>
        <w:t>Višak prihoda od donacija u iznosu od 2.285,90 eura utrošit će se za potrebe školskog sportskog društva O.Š. Bogumila Tonija , sukladno iskazanim potrebama sportskog društva (sportska oprema)</w:t>
      </w:r>
    </w:p>
    <w:p w:rsidR="009804C9" w:rsidRDefault="00CA7EF7">
      <w:pPr>
        <w:spacing w:after="286"/>
        <w:ind w:left="3130"/>
      </w:pPr>
      <w:r>
        <w:t>Članak 5.</w:t>
      </w:r>
    </w:p>
    <w:p w:rsidR="009804C9" w:rsidRDefault="00CA7EF7">
      <w:pPr>
        <w:spacing w:after="1098"/>
        <w:ind w:left="43"/>
      </w:pPr>
      <w:r>
        <w:t>Ova Odluka stupa na snagu danom donošenja.</w:t>
      </w:r>
    </w:p>
    <w:p w:rsidR="009804C9" w:rsidRDefault="00CA7EF7">
      <w:pPr>
        <w:spacing w:after="245"/>
        <w:ind w:left="0" w:right="538" w:firstLine="0"/>
        <w:jc w:val="right"/>
      </w:pPr>
      <w:r>
        <w:t>Predsjednica školskog odbora</w:t>
      </w:r>
    </w:p>
    <w:p w:rsidR="008061BD" w:rsidRDefault="00CA7EF7">
      <w:pPr>
        <w:ind w:left="4210" w:firstLine="1819"/>
      </w:pPr>
      <w:r>
        <w:t xml:space="preserve">Gordana Vrzić  </w:t>
      </w:r>
      <w:r w:rsidR="008061BD">
        <w:t xml:space="preserve"> </w:t>
      </w:r>
    </w:p>
    <w:p w:rsidR="009804C9" w:rsidRDefault="00CA7EF7">
      <w:pPr>
        <w:ind w:left="4210" w:firstLine="1819"/>
      </w:pPr>
      <w:r>
        <w:rPr>
          <w:noProof/>
        </w:rPr>
        <w:drawing>
          <wp:inline distT="0" distB="0" distL="0" distR="0">
            <wp:extent cx="926593" cy="341474"/>
            <wp:effectExtent l="0" t="0" r="0" b="0"/>
            <wp:docPr id="3402" name="Picture 3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" name="Picture 34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593" cy="34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4C9" w:rsidRDefault="00CA7EF7">
      <w:pPr>
        <w:ind w:left="43"/>
      </w:pPr>
      <w:r>
        <w:t>Samobor, 29. 5. 2024. godine.</w:t>
      </w:r>
    </w:p>
    <w:p w:rsidR="009804C9" w:rsidRDefault="009804C9">
      <w:pPr>
        <w:sectPr w:rsidR="009804C9">
          <w:pgSz w:w="11904" w:h="16834"/>
          <w:pgMar w:top="1704" w:right="1478" w:bottom="2965" w:left="1699" w:header="720" w:footer="720" w:gutter="0"/>
          <w:cols w:space="720"/>
        </w:sectPr>
      </w:pPr>
    </w:p>
    <w:p w:rsidR="009804C9" w:rsidRDefault="00CA7EF7">
      <w:pPr>
        <w:spacing w:after="0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6327" name="Picture 6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" name="Picture 63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04C9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1.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A4A6C70"/>
    <w:multiLevelType w:val="hybridMultilevel"/>
    <w:tmpl w:val="B03CA4B4"/>
    <w:lvl w:ilvl="0" w:tplc="F7483EAC">
      <w:start w:val="1"/>
      <w:numFmt w:val="decimal"/>
      <w:lvlText w:val="(%1)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CC16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EB382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C71B0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8BB6C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6B016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83BB2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BB96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848CC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7F1A64"/>
    <w:multiLevelType w:val="hybridMultilevel"/>
    <w:tmpl w:val="46C211D0"/>
    <w:lvl w:ilvl="0" w:tplc="A86845D6">
      <w:start w:val="1"/>
      <w:numFmt w:val="bullet"/>
      <w:lvlText w:val="•"/>
      <w:lvlPicBulletId w:val="0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E7C14">
      <w:start w:val="1"/>
      <w:numFmt w:val="bullet"/>
      <w:lvlText w:val="o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CF580">
      <w:start w:val="1"/>
      <w:numFmt w:val="bullet"/>
      <w:lvlText w:val="▪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CE1A0">
      <w:start w:val="1"/>
      <w:numFmt w:val="bullet"/>
      <w:lvlText w:val="•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488CA">
      <w:start w:val="1"/>
      <w:numFmt w:val="bullet"/>
      <w:lvlText w:val="o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899E2">
      <w:start w:val="1"/>
      <w:numFmt w:val="bullet"/>
      <w:lvlText w:val="▪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02F06">
      <w:start w:val="1"/>
      <w:numFmt w:val="bullet"/>
      <w:lvlText w:val="•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CAB2E">
      <w:start w:val="1"/>
      <w:numFmt w:val="bullet"/>
      <w:lvlText w:val="o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17DC">
      <w:start w:val="1"/>
      <w:numFmt w:val="bullet"/>
      <w:lvlText w:val="▪"/>
      <w:lvlJc w:val="left"/>
      <w:pPr>
        <w:ind w:left="7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C9"/>
    <w:rsid w:val="008061BD"/>
    <w:rsid w:val="009804C9"/>
    <w:rsid w:val="00CA7EF7"/>
    <w:rsid w:val="00F37D88"/>
    <w:rsid w:val="00F4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A2BE"/>
  <w15:docId w15:val="{6FB9B483-BA4E-408A-8675-3E7E828E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53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2918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SKM_C257i24052913451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SKM_C257i24052913451</dc:title>
  <dc:subject/>
  <dc:creator>Ljiljana Mihelić</dc:creator>
  <cp:keywords/>
  <cp:lastModifiedBy>Ljiljana Mihelić</cp:lastModifiedBy>
  <cp:revision>2</cp:revision>
  <dcterms:created xsi:type="dcterms:W3CDTF">2024-05-29T13:24:00Z</dcterms:created>
  <dcterms:modified xsi:type="dcterms:W3CDTF">2024-05-29T13:24:00Z</dcterms:modified>
</cp:coreProperties>
</file>